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1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13"/>
        <w:rPr>
          <w:sz w:val="24"/>
        </w:rPr>
      </w:pPr>
      <w:r>
        <w:rPr>
          <w:sz w:val="24"/>
        </w:rPr>
        <w:t xml:space="preserve">Краны мостовые электрические однобалочные подвесные </w:t>
      </w:r>
    </w:p>
    <w:p>
      <w:pPr>
        <w:pStyle w:val="Style13"/>
        <w:rPr>
          <w:sz w:val="24"/>
        </w:rPr>
      </w:pPr>
      <w:r>
        <w:rPr>
          <w:sz w:val="24"/>
        </w:rPr>
        <w:t>грузоподъемностью 10 тн ГОСТ 7890-93</w:t>
      </w:r>
    </w:p>
    <w:p>
      <w:pPr>
        <w:pStyle w:val="Normal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</w:p>
    <w:p>
      <w:pPr>
        <w:pStyle w:val="Normal"/>
        <w:rPr>
          <w:rFonts w:ascii="Times New Roman" w:hAnsi="Times New Roman"/>
          <w:u w:val="none"/>
        </w:rPr>
      </w:pPr>
      <w:r>
        <w:rPr>
          <w:rFonts w:ascii="Times New Roman" w:hAnsi="Times New Roman"/>
          <w:u w:val="none"/>
        </w:rPr>
      </w:r>
      <w:r>
        <w:pict>
          <v:rect fillcolor="#FFFFFF" style="position:absolute;width:490.45pt;height:331.2pt;mso-wrap-distance-left:504pt;mso-wrap-distance-right:504pt;mso-wrap-distance-top:0pt;mso-wrap-distance-bottom:0pt;margin-top:1.7pt;margin-left:31.1pt">
            <v:fill opacity="0f"/>
            <v:textbox inset="0in,0in,0in,0in">
              <w:txbxContent>
                <w:p>
                  <w:pPr>
                    <w:pStyle w:val="Normal"/>
                    <w:widowControl w:val="false"/>
                    <w:pBdr>
                      <w:top w:val="nil"/>
                      <w:left w:val="nil"/>
                      <w:bottom w:val="nil"/>
                      <w:right w:val="nil"/>
                    </w:pBdr>
                    <w:rPr/>
                  </w:pPr>
                  <w:r>
                    <w:rPr/>
                    <w:drawing>
                      <wp:inline distT="0" distB="0" distL="0" distR="0">
                        <wp:extent cx="6861810" cy="4206240"/>
                        <wp:effectExtent l="0" t="0" r="0" b="0"/>
                        <wp:docPr id="0" name="Picture" descr="Кран-10т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" descr="Кран-10т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61810" cy="42062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type="topAndBottom"/>
          </v:rect>
        </w:pict>
      </w:r>
    </w:p>
    <w:tbl>
      <w:tblPr>
        <w:jc w:val="left"/>
        <w:tblInd w:w="108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850"/>
        <w:gridCol w:w="850"/>
        <w:gridCol w:w="851"/>
        <w:gridCol w:w="849"/>
        <w:gridCol w:w="851"/>
        <w:gridCol w:w="851"/>
        <w:gridCol w:w="851"/>
        <w:gridCol w:w="850"/>
        <w:gridCol w:w="1"/>
        <w:gridCol w:w="850"/>
        <w:gridCol w:w="1"/>
        <w:gridCol w:w="715"/>
        <w:gridCol w:w="672"/>
        <w:gridCol w:w="516"/>
      </w:tblGrid>
      <w:tr>
        <w:trPr>
          <w:trHeight w:val="448" w:hRule="atLeast"/>
          <w:cantSplit w:val="false"/>
        </w:trPr>
        <w:tc>
          <w:tcPr>
            <w:tcW w:w="10266" w:type="dxa"/>
            <w:gridSpan w:val="15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1"/>
              <w:spacing w:before="120" w:after="120"/>
              <w:rPr>
                <w:sz w:val="24"/>
              </w:rPr>
            </w:pPr>
            <w:r>
              <w:rPr>
                <w:sz w:val="24"/>
              </w:rPr>
              <w:t>Код ОКП 315727</w:t>
            </w:r>
          </w:p>
        </w:tc>
      </w:tr>
      <w:tr>
        <w:trPr>
          <w:cantSplit w:val="true"/>
        </w:trPr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Высота подъема</w:t>
            </w:r>
          </w:p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Н, м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Полная длина</w:t>
            </w:r>
          </w:p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  <w:lang w:val="en-US"/>
              </w:rPr>
              <w:t>L</w:t>
            </w:r>
            <w:r>
              <w:rPr>
                <w:rFonts w:ascii="Times New Roman" w:hAnsi="Times New Roman"/>
                <w:u w:val="none"/>
              </w:rPr>
              <w:t>, м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 xml:space="preserve">Пролет </w:t>
            </w:r>
          </w:p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  <w:lang w:val="en-US"/>
              </w:rPr>
              <w:t>L</w:t>
            </w:r>
            <w:r>
              <w:rPr>
                <w:rFonts w:ascii="Times New Roman" w:hAnsi="Times New Roman"/>
                <w:u w:val="none"/>
                <w:vertAlign w:val="subscript"/>
              </w:rPr>
              <w:t xml:space="preserve">п  </w:t>
            </w:r>
            <w:r>
              <w:rPr>
                <w:rFonts w:ascii="Times New Roman" w:hAnsi="Times New Roman"/>
                <w:u w:val="none"/>
              </w:rPr>
              <w:t>, м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  <w:lang w:val="en-US"/>
              </w:rPr>
            </w:pPr>
            <w:r>
              <w:rPr>
                <w:rFonts w:ascii="Times New Roman" w:hAnsi="Times New Roman"/>
                <w:u w:val="none"/>
              </w:rPr>
              <w:t>Длина консолей</w:t>
            </w:r>
            <w:r>
              <w:rPr>
                <w:rFonts w:ascii="Times New Roman" w:hAnsi="Times New Roman"/>
                <w:u w:val="none"/>
                <w:lang w:val="en-US"/>
              </w:rPr>
              <w:t xml:space="preserve"> </w:t>
            </w:r>
          </w:p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  <w:lang w:val="en-US"/>
              </w:rPr>
              <w:t xml:space="preserve">l, </w:t>
            </w:r>
            <w:r>
              <w:rPr>
                <w:rFonts w:ascii="Times New Roman" w:hAnsi="Times New Roman"/>
                <w:u w:val="none"/>
              </w:rPr>
              <w:t>м</w:t>
            </w:r>
          </w:p>
        </w:tc>
        <w:tc>
          <w:tcPr>
            <w:tcW w:w="4253" w:type="dxa"/>
            <w:gridSpan w:val="6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Размеры, мм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Подкрановый путь, двутавр ГОСТ 19425</w:t>
            </w:r>
          </w:p>
        </w:tc>
        <w:tc>
          <w:tcPr>
            <w:tcW w:w="138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 xml:space="preserve">Нагрузка </w:t>
            </w:r>
          </w:p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на путь, кН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Конструктивная масса, тн</w:t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  <w:vertAlign w:val="subscript"/>
                <w:lang w:val="en-US"/>
              </w:rPr>
            </w:pPr>
            <w:r>
              <w:rPr>
                <w:rFonts w:ascii="Times New Roman" w:hAnsi="Times New Roman"/>
                <w:u w:val="none"/>
                <w:lang w:val="en-US"/>
              </w:rPr>
              <w:t>A</w:t>
            </w:r>
            <w:r>
              <w:rPr>
                <w:rFonts w:ascii="Times New Roman" w:hAnsi="Times New Roman"/>
                <w:u w:val="none"/>
                <w:vertAlign w:val="subscript"/>
                <w:lang w:val="en-US"/>
              </w:rPr>
              <w:t>min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1"/>
              <w:rPr>
                <w:lang w:val="en-US"/>
              </w:rPr>
            </w:pPr>
            <w:r>
              <w:rPr>
                <w:lang w:val="en-US"/>
              </w:rPr>
              <w:t>В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  <w:lang w:val="en-US"/>
              </w:rPr>
            </w:pPr>
            <w:r>
              <w:rPr>
                <w:rFonts w:ascii="Times New Roman" w:hAnsi="Times New Roman"/>
                <w:u w:val="none"/>
                <w:lang w:val="en-US"/>
              </w:rPr>
              <w:t>b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  <w:lang w:val="en-US"/>
              </w:rPr>
            </w:pPr>
            <w:r>
              <w:rPr>
                <w:rFonts w:ascii="Times New Roman" w:hAnsi="Times New Roman"/>
                <w:u w:val="none"/>
                <w:lang w:val="en-US"/>
              </w:rPr>
              <w:t>h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  <w:vertAlign w:val="subscript"/>
                <w:lang w:val="en-US"/>
              </w:rPr>
            </w:pPr>
            <w:r>
              <w:rPr>
                <w:rFonts w:ascii="Times New Roman" w:hAnsi="Times New Roman"/>
                <w:u w:val="none"/>
                <w:lang w:val="en-US"/>
              </w:rPr>
              <w:t>h</w:t>
            </w:r>
            <w:r>
              <w:rPr>
                <w:rFonts w:ascii="Times New Roman" w:hAnsi="Times New Roman"/>
                <w:u w:val="none"/>
                <w:vertAlign w:val="subscript"/>
                <w:lang w:val="en-US"/>
              </w:rPr>
              <w:t>1</w:t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  <w:vertAlign w:val="subscript"/>
                <w:lang w:val="en-US"/>
              </w:rPr>
            </w:pPr>
            <w:r>
              <w:rPr>
                <w:rFonts w:ascii="Times New Roman" w:hAnsi="Times New Roman"/>
                <w:u w:val="none"/>
                <w:vertAlign w:val="subscript"/>
                <w:lang w:val="en-US"/>
              </w:rPr>
            </w:r>
          </w:p>
        </w:tc>
        <w:tc>
          <w:tcPr>
            <w:tcW w:w="7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 xml:space="preserve">от </w:t>
            </w:r>
          </w:p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тележки</w:t>
            </w:r>
          </w:p>
        </w:tc>
        <w:tc>
          <w:tcPr>
            <w:tcW w:w="6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textDirection w:val="btLr"/>
            <w:vAlign w:val="center"/>
          </w:tcPr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 xml:space="preserve">от </w:t>
            </w:r>
          </w:p>
          <w:p>
            <w:pPr>
              <w:pStyle w:val="Normal"/>
              <w:ind w:left="113" w:right="113" w:hanging="0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 xml:space="preserve">колеса </w:t>
            </w:r>
          </w:p>
        </w:tc>
        <w:tc>
          <w:tcPr>
            <w:tcW w:w="516" w:type="dxa"/>
            <w:tcBorders>
              <w:top w:val="single" w:sz="4" w:space="0" w:color="00000A"/>
              <w:left w:val="single" w:sz="4" w:space="0" w:color="00000A"/>
              <w:bottom w:val="nil"/>
              <w:insideH w:val="nil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</w:tr>
      <w:tr>
        <w:trPr>
          <w:trHeight w:val="79" w:hRule="atLeast"/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3403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не более</w:t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1904" w:type="dxa"/>
            <w:gridSpan w:val="4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не более</w:t>
            </w:r>
          </w:p>
        </w:tc>
      </w:tr>
      <w:tr>
        <w:trPr>
          <w:cantSplit w:val="true"/>
        </w:trPr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4,8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3,0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0,9</w:t>
            </w:r>
          </w:p>
        </w:tc>
        <w:tc>
          <w:tcPr>
            <w:tcW w:w="8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  <w:lang w:val="en-US"/>
              </w:rPr>
            </w:pPr>
            <w:r>
              <w:rPr>
                <w:rFonts w:ascii="Times New Roman" w:hAnsi="Times New Roman"/>
                <w:u w:val="none"/>
                <w:lang w:val="en-US"/>
              </w:rPr>
              <w:t>2200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2900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1450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  <w:lang w:val="en-US"/>
              </w:rPr>
            </w:pPr>
            <w:r>
              <w:rPr>
                <w:rFonts w:ascii="Times New Roman" w:hAnsi="Times New Roman"/>
                <w:u w:val="none"/>
                <w:lang w:val="en-US"/>
              </w:rPr>
              <w:t>2360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530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45М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75,6</w:t>
            </w:r>
          </w:p>
        </w:tc>
        <w:tc>
          <w:tcPr>
            <w:tcW w:w="6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18,9</w:t>
            </w:r>
          </w:p>
        </w:tc>
        <w:tc>
          <w:tcPr>
            <w:tcW w:w="5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4,8</w:t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4,2</w:t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5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7,8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6,0</w:t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79,4</w:t>
            </w:r>
          </w:p>
        </w:tc>
        <w:tc>
          <w:tcPr>
            <w:tcW w:w="6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19,9</w:t>
            </w:r>
          </w:p>
        </w:tc>
        <w:tc>
          <w:tcPr>
            <w:tcW w:w="5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5,0</w:t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8,4</w:t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1,2</w:t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5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11,4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9,0</w:t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82,8</w:t>
            </w:r>
          </w:p>
        </w:tc>
        <w:tc>
          <w:tcPr>
            <w:tcW w:w="6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20,7</w:t>
            </w:r>
          </w:p>
        </w:tc>
        <w:tc>
          <w:tcPr>
            <w:tcW w:w="5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5,7</w:t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12,0</w:t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1,5</w:t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5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</w:tr>
      <w:tr>
        <w:trPr>
          <w:cantSplit w:val="true"/>
        </w:trPr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24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4,8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3,0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0,9</w:t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77,2</w:t>
            </w:r>
          </w:p>
        </w:tc>
        <w:tc>
          <w:tcPr>
            <w:tcW w:w="6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19,3</w:t>
            </w:r>
          </w:p>
        </w:tc>
        <w:tc>
          <w:tcPr>
            <w:tcW w:w="5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4,9</w:t>
            </w:r>
          </w:p>
        </w:tc>
      </w:tr>
      <w:tr>
        <w:trPr>
          <w:trHeight w:val="79" w:hRule="atLeast"/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4,2</w:t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5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</w:tr>
      <w:tr>
        <w:trPr>
          <w:trHeight w:val="79" w:hRule="atLeast"/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7,8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6,0</w:t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81,2</w:t>
            </w:r>
          </w:p>
        </w:tc>
        <w:tc>
          <w:tcPr>
            <w:tcW w:w="6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20,3</w:t>
            </w:r>
          </w:p>
        </w:tc>
        <w:tc>
          <w:tcPr>
            <w:tcW w:w="5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5,1</w:t>
            </w:r>
          </w:p>
        </w:tc>
      </w:tr>
      <w:tr>
        <w:trPr>
          <w:trHeight w:val="79" w:hRule="atLeast"/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8,4</w:t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1,2</w:t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5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11,4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9,0</w:t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84,4</w:t>
            </w:r>
          </w:p>
        </w:tc>
        <w:tc>
          <w:tcPr>
            <w:tcW w:w="6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21,1</w:t>
            </w:r>
          </w:p>
        </w:tc>
        <w:tc>
          <w:tcPr>
            <w:tcW w:w="5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5,8</w:t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12,0</w:t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1,5</w:t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5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</w:tr>
      <w:tr>
        <w:trPr>
          <w:cantSplit w:val="true"/>
        </w:trPr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36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4,8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3,0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0,9</w:t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81,6</w:t>
            </w:r>
          </w:p>
        </w:tc>
        <w:tc>
          <w:tcPr>
            <w:tcW w:w="6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20,4</w:t>
            </w:r>
          </w:p>
        </w:tc>
        <w:tc>
          <w:tcPr>
            <w:tcW w:w="5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5,1</w:t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6,0</w:t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4,2</w:t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5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7,8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6,0</w:t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86,0</w:t>
            </w:r>
          </w:p>
        </w:tc>
        <w:tc>
          <w:tcPr>
            <w:tcW w:w="6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21,5</w:t>
            </w:r>
          </w:p>
        </w:tc>
        <w:tc>
          <w:tcPr>
            <w:tcW w:w="5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5,3</w:t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8,4</w:t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1,2</w:t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5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11,4</w:t>
            </w:r>
          </w:p>
        </w:tc>
        <w:tc>
          <w:tcPr>
            <w:tcW w:w="850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9,0</w:t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89,6</w:t>
            </w:r>
          </w:p>
        </w:tc>
        <w:tc>
          <w:tcPr>
            <w:tcW w:w="67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22,4</w:t>
            </w:r>
          </w:p>
        </w:tc>
        <w:tc>
          <w:tcPr>
            <w:tcW w:w="51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6,0</w:t>
            </w:r>
          </w:p>
        </w:tc>
      </w:tr>
      <w:tr>
        <w:trPr>
          <w:cantSplit w:val="true"/>
        </w:trPr>
        <w:tc>
          <w:tcPr>
            <w:tcW w:w="70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12,0</w:t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  <w:t>1,5</w:t>
            </w:r>
          </w:p>
        </w:tc>
        <w:tc>
          <w:tcPr>
            <w:tcW w:w="84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0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851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716" w:type="dxa"/>
            <w:gridSpan w:val="2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672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  <w:tc>
          <w:tcPr>
            <w:tcW w:w="51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u w:val="none"/>
              </w:rPr>
            </w:pPr>
            <w:r>
              <w:rPr>
                <w:rFonts w:ascii="Times New Roman" w:hAnsi="Times New Roman"/>
                <w:u w:val="none"/>
              </w:rPr>
            </w:r>
          </w:p>
        </w:tc>
      </w:tr>
      <w:tr>
        <w:trPr>
          <w:trHeight w:val="705" w:hRule="atLeast"/>
          <w:cantSplit w:val="true"/>
        </w:trPr>
        <w:tc>
          <w:tcPr>
            <w:tcW w:w="10266" w:type="dxa"/>
            <w:gridSpan w:val="15"/>
            <w:tcBorders>
              <w:top w:val="thinThickSmallGap" w:sz="12" w:space="0" w:color="00000A"/>
              <w:left w:val="thinThickSmallGap" w:sz="12" w:space="0" w:color="00000A"/>
              <w:bottom w:val="thickThinSmallGap" w:sz="12" w:space="0" w:color="00000A"/>
              <w:insideH w:val="thickThinSmallGap" w:sz="12" w:space="0" w:color="00000A"/>
              <w:right w:val="thickThinSmallGap" w:sz="12" w:space="0" w:color="00000A"/>
              <w:insideV w:val="thickThinSmallGap" w:sz="12" w:space="0" w:color="00000A"/>
            </w:tcBorders>
            <w:shd w:fill="auto" w:val="clear"/>
            <w:tcMar>
              <w:left w:w="83" w:type="dxa"/>
            </w:tcMar>
          </w:tcPr>
          <w:p>
            <w:pPr>
              <w:pStyle w:val="4"/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ООО «</w:t>
            </w:r>
            <w:r>
              <w:rPr>
                <w:rFonts w:ascii="Verdana" w:hAnsi="Verdana"/>
                <w:sz w:val="28"/>
              </w:rPr>
              <w:t xml:space="preserve">ЗПТО </w:t>
            </w:r>
            <w:r>
              <w:rPr>
                <w:rFonts w:ascii="Verdana" w:hAnsi="Verdana"/>
                <w:sz w:val="28"/>
              </w:rPr>
              <w:t>«КРАНМАШ»</w:t>
            </w:r>
          </w:p>
          <w:p>
            <w:pPr>
              <w:pStyle w:val="4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г. Чебоксары</w:t>
            </w:r>
          </w:p>
          <w:p>
            <w:pPr>
              <w:pStyle w:val="4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тел. (8352) 27-55-56; 27-55-57</w:t>
            </w:r>
          </w:p>
          <w:p>
            <w:pPr>
              <w:pStyle w:val="Normal"/>
              <w:jc w:val="center"/>
              <w:rPr>
                <w:sz w:val="22"/>
                <w:szCs w:val="22"/>
                <w:u w:val="none"/>
                <w:lang w:val="en-US"/>
              </w:rPr>
            </w:pPr>
            <w:r>
              <w:rPr>
                <w:sz w:val="22"/>
                <w:szCs w:val="22"/>
                <w:u w:val="none"/>
              </w:rPr>
              <w:t xml:space="preserve">факс: 30-86-36, </w:t>
            </w:r>
            <w:r>
              <w:rPr>
                <w:sz w:val="22"/>
                <w:szCs w:val="22"/>
                <w:u w:val="none"/>
                <w:lang w:val="en-US"/>
              </w:rPr>
              <w:t>kranmash@list.ru</w:t>
            </w:r>
          </w:p>
        </w:tc>
      </w:tr>
    </w:tbl>
    <w:p>
      <w:pPr>
        <w:pStyle w:val="Style13"/>
        <w:jc w:val="left"/>
        <w:rPr>
          <w:rFonts w:ascii="Times New Roman" w:hAnsi="Times New Roman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</w:r>
    </w:p>
    <w:p>
      <w:pPr>
        <w:pStyle w:val="Style13"/>
        <w:jc w:val="left"/>
        <w:rPr>
          <w:rFonts w:ascii="Times New Roman" w:hAnsi="Times New Roman"/>
          <w:b w:val="false"/>
          <w:sz w:val="16"/>
        </w:rPr>
      </w:pPr>
      <w:r>
        <w:rPr>
          <w:rFonts w:ascii="Times New Roman" w:hAnsi="Times New Roman"/>
          <w:b w:val="false"/>
          <w:sz w:val="16"/>
        </w:rPr>
      </w:r>
    </w:p>
    <w:p>
      <w:pPr>
        <w:pStyle w:val="Style13"/>
        <w:rPr>
          <w:sz w:val="16"/>
        </w:rPr>
      </w:pPr>
      <w:r>
        <w:rPr>
          <w:sz w:val="16"/>
        </w:rPr>
      </w:r>
    </w:p>
    <w:p>
      <w:pPr>
        <w:pStyle w:val="Style13"/>
        <w:rPr>
          <w:sz w:val="16"/>
        </w:rPr>
      </w:pPr>
      <w:r>
        <w:rPr>
          <w:sz w:val="16"/>
        </w:rPr>
      </w:r>
    </w:p>
    <w:p>
      <w:pPr>
        <w:pStyle w:val="Style13"/>
        <w:rPr>
          <w:sz w:val="22"/>
        </w:rPr>
      </w:pPr>
      <w:r>
        <w:rPr>
          <w:sz w:val="22"/>
        </w:rPr>
        <w:t>ОПРОСНЫЙ ЛИСТ</w:t>
      </w:r>
    </w:p>
    <w:p>
      <w:pPr>
        <w:pStyle w:val="Style13"/>
        <w:rPr>
          <w:sz w:val="22"/>
        </w:rPr>
      </w:pPr>
      <w:r>
        <w:rPr>
          <w:sz w:val="22"/>
        </w:rPr>
        <w:t xml:space="preserve">на кран мостовой электрический однобалочный подвесной </w:t>
      </w:r>
    </w:p>
    <w:p>
      <w:pPr>
        <w:pStyle w:val="Style13"/>
        <w:rPr>
          <w:sz w:val="22"/>
        </w:rPr>
      </w:pPr>
      <w:r>
        <w:rPr>
          <w:sz w:val="22"/>
        </w:rPr>
        <w:t>грузоподъемностью 10 тн</w:t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16"/>
          <w:u w:val="none"/>
        </w:rPr>
      </w:pPr>
      <w:r>
        <w:rPr>
          <w:rFonts w:ascii="Times New Roman" w:hAnsi="Times New Roman"/>
          <w:b w:val="false"/>
          <w:sz w:val="16"/>
          <w:u w:val="none"/>
        </w:rPr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16"/>
          <w:u w:val="none"/>
        </w:rPr>
      </w:pPr>
      <w:r>
        <w:rPr>
          <w:rFonts w:ascii="Times New Roman" w:hAnsi="Times New Roman"/>
          <w:b w:val="false"/>
          <w:sz w:val="16"/>
          <w:u w:val="none"/>
        </w:rPr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28"/>
          <w:u w:val="none"/>
        </w:rPr>
      </w:pPr>
      <w:r>
        <w:rPr>
          <w:rFonts w:ascii="Times New Roman" w:hAnsi="Times New Roman"/>
          <w:b w:val="false"/>
          <w:sz w:val="28"/>
          <w:u w:val="none"/>
        </w:rPr>
        <w:t xml:space="preserve">▪ </w:t>
      </w:r>
      <w:r>
        <w:rPr>
          <w:rFonts w:ascii="Times New Roman" w:hAnsi="Times New Roman"/>
          <w:b w:val="false"/>
          <w:sz w:val="28"/>
          <w:u w:val="none"/>
        </w:rPr>
        <w:t>Режим работы 3К ГОСТ 25546 (А3 ИСО 4301). Рабочее напряжение 380 В.</w:t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28"/>
          <w:u w:val="none"/>
        </w:rPr>
      </w:pPr>
      <w:r>
        <w:rPr>
          <w:rFonts w:ascii="Times New Roman" w:hAnsi="Times New Roman"/>
          <w:b w:val="false"/>
          <w:sz w:val="28"/>
          <w:u w:val="none"/>
        </w:rPr>
        <w:t xml:space="preserve">▪ </w:t>
      </w:r>
      <w:r>
        <w:rPr>
          <w:rFonts w:ascii="Times New Roman" w:hAnsi="Times New Roman"/>
          <w:b w:val="false"/>
          <w:sz w:val="28"/>
          <w:u w:val="none"/>
        </w:rPr>
        <w:t>Категория размещения кранов У2, У3 (под навесом, в помещениях).</w:t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28"/>
          <w:u w:val="none"/>
        </w:rPr>
      </w:pPr>
      <w:r>
        <w:rPr>
          <w:rFonts w:ascii="Times New Roman" w:hAnsi="Times New Roman"/>
          <w:b w:val="false"/>
          <w:sz w:val="28"/>
          <w:u w:val="none"/>
        </w:rPr>
        <w:t xml:space="preserve">▪ </w:t>
      </w:r>
      <w:r>
        <w:rPr>
          <w:rFonts w:ascii="Times New Roman" w:hAnsi="Times New Roman"/>
          <w:b w:val="false"/>
          <w:sz w:val="28"/>
          <w:u w:val="none"/>
        </w:rPr>
        <w:t>Температура окружающей среды от –20</w:t>
      </w:r>
      <w:r>
        <w:rPr>
          <w:rFonts w:ascii="Times New Roman" w:hAnsi="Times New Roman"/>
          <w:b w:val="false"/>
          <w:sz w:val="28"/>
          <w:u w:val="none"/>
          <w:vertAlign w:val="superscript"/>
        </w:rPr>
        <w:t>О</w:t>
      </w:r>
      <w:r>
        <w:rPr>
          <w:rFonts w:ascii="Times New Roman" w:hAnsi="Times New Roman"/>
          <w:b w:val="false"/>
          <w:sz w:val="28"/>
          <w:u w:val="none"/>
        </w:rPr>
        <w:t>С до +40</w:t>
      </w:r>
      <w:r>
        <w:rPr>
          <w:rFonts w:ascii="Times New Roman" w:hAnsi="Times New Roman"/>
          <w:b w:val="false"/>
          <w:sz w:val="28"/>
          <w:u w:val="none"/>
          <w:vertAlign w:val="superscript"/>
        </w:rPr>
        <w:t>О</w:t>
      </w:r>
      <w:r>
        <w:rPr>
          <w:rFonts w:ascii="Times New Roman" w:hAnsi="Times New Roman"/>
          <w:b w:val="false"/>
          <w:sz w:val="28"/>
          <w:u w:val="none"/>
        </w:rPr>
        <w:t>С (–40</w:t>
      </w:r>
      <w:r>
        <w:rPr>
          <w:rFonts w:ascii="Times New Roman" w:hAnsi="Times New Roman"/>
          <w:b w:val="false"/>
          <w:sz w:val="28"/>
          <w:u w:val="none"/>
          <w:vertAlign w:val="superscript"/>
        </w:rPr>
        <w:t>О</w:t>
      </w:r>
      <w:r>
        <w:rPr>
          <w:rFonts w:ascii="Times New Roman" w:hAnsi="Times New Roman"/>
          <w:b w:val="false"/>
          <w:sz w:val="28"/>
          <w:u w:val="none"/>
        </w:rPr>
        <w:t>С до +40</w:t>
      </w:r>
      <w:r>
        <w:rPr>
          <w:rFonts w:ascii="Times New Roman" w:hAnsi="Times New Roman"/>
          <w:b w:val="false"/>
          <w:sz w:val="28"/>
          <w:u w:val="none"/>
          <w:vertAlign w:val="superscript"/>
        </w:rPr>
        <w:t>О</w:t>
      </w:r>
      <w:r>
        <w:rPr>
          <w:rFonts w:ascii="Times New Roman" w:hAnsi="Times New Roman"/>
          <w:b w:val="false"/>
          <w:sz w:val="28"/>
          <w:u w:val="none"/>
        </w:rPr>
        <w:t xml:space="preserve">С). </w:t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28"/>
          <w:u w:val="none"/>
        </w:rPr>
      </w:pPr>
      <w:r>
        <w:rPr>
          <w:rFonts w:ascii="Times New Roman" w:hAnsi="Times New Roman"/>
          <w:b w:val="false"/>
          <w:sz w:val="28"/>
          <w:u w:val="none"/>
        </w:rPr>
        <w:t xml:space="preserve">▪ </w:t>
      </w:r>
      <w:r>
        <w:rPr>
          <w:rFonts w:ascii="Times New Roman" w:hAnsi="Times New Roman"/>
          <w:b w:val="false"/>
          <w:sz w:val="28"/>
          <w:u w:val="none"/>
        </w:rPr>
        <w:t xml:space="preserve">Исполнение крана – общепромышленное, пожаробезопасное </w:t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28"/>
          <w:u w:val="none"/>
        </w:rPr>
      </w:pPr>
      <w:r>
        <w:rPr>
          <w:rFonts w:ascii="Times New Roman" w:hAnsi="Times New Roman"/>
          <w:b w:val="false"/>
          <w:sz w:val="28"/>
          <w:u w:val="none"/>
        </w:rPr>
        <w:t>(класс пожароопасной зоны П1) или взрывобезопасное (ТУ 9973.00.0000).</w:t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28"/>
          <w:u w:val="none"/>
        </w:rPr>
      </w:pPr>
      <w:r>
        <w:rPr>
          <w:rFonts w:ascii="Times New Roman" w:hAnsi="Times New Roman"/>
          <w:b w:val="false"/>
          <w:sz w:val="28"/>
          <w:u w:val="none"/>
        </w:rPr>
        <w:t xml:space="preserve">▪ </w:t>
      </w:r>
      <w:r>
        <w:rPr>
          <w:rFonts w:ascii="Times New Roman" w:hAnsi="Times New Roman"/>
          <w:b w:val="false"/>
          <w:sz w:val="28"/>
          <w:u w:val="none"/>
        </w:rPr>
        <w:t xml:space="preserve">Характеристики взрывобезопасности (ГОСТ Р 51330-99): </w:t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28"/>
          <w:u w:val="none"/>
        </w:rPr>
      </w:pPr>
      <w:r>
        <w:rPr>
          <w:rFonts w:ascii="Times New Roman" w:hAnsi="Times New Roman"/>
          <w:b w:val="false"/>
          <w:sz w:val="28"/>
          <w:u w:val="none"/>
        </w:rPr>
        <w:t xml:space="preserve">класс взрывоопасной зоны – 1; категория взрывоопасной смеси – </w:t>
      </w:r>
      <w:r>
        <w:rPr>
          <w:rFonts w:ascii="Times New Roman" w:hAnsi="Times New Roman"/>
          <w:b w:val="false"/>
          <w:sz w:val="28"/>
          <w:u w:val="none"/>
          <w:lang w:val="en-US"/>
        </w:rPr>
        <w:t>II</w:t>
      </w:r>
      <w:r>
        <w:rPr>
          <w:rFonts w:ascii="Times New Roman" w:hAnsi="Times New Roman"/>
          <w:b w:val="false"/>
          <w:sz w:val="28"/>
          <w:u w:val="none"/>
        </w:rPr>
        <w:t xml:space="preserve">В, </w:t>
      </w:r>
      <w:r>
        <w:rPr>
          <w:rFonts w:ascii="Times New Roman" w:hAnsi="Times New Roman"/>
          <w:b w:val="false"/>
          <w:sz w:val="28"/>
          <w:u w:val="none"/>
          <w:lang w:val="en-US"/>
        </w:rPr>
        <w:t>II</w:t>
      </w:r>
      <w:r>
        <w:rPr>
          <w:rFonts w:ascii="Times New Roman" w:hAnsi="Times New Roman"/>
          <w:b w:val="false"/>
          <w:sz w:val="28"/>
          <w:u w:val="none"/>
        </w:rPr>
        <w:t xml:space="preserve">С; </w:t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28"/>
          <w:u w:val="none"/>
        </w:rPr>
      </w:pPr>
      <w:r>
        <w:rPr>
          <w:rFonts w:ascii="Times New Roman" w:hAnsi="Times New Roman"/>
          <w:b w:val="false"/>
          <w:sz w:val="28"/>
          <w:u w:val="none"/>
        </w:rPr>
        <w:t xml:space="preserve">группа взрывоопасной смеси – Т4. </w:t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16"/>
          <w:u w:val="none"/>
        </w:rPr>
      </w:pPr>
      <w:r>
        <w:rPr>
          <w:rFonts w:ascii="Times New Roman" w:hAnsi="Times New Roman"/>
          <w:b w:val="false"/>
          <w:sz w:val="16"/>
          <w:u w:val="none"/>
        </w:rPr>
      </w:r>
    </w:p>
    <w:p>
      <w:pPr>
        <w:pStyle w:val="Normal"/>
        <w:ind w:left="0" w:right="0" w:firstLine="720"/>
        <w:jc w:val="both"/>
        <w:rPr>
          <w:rFonts w:ascii="Times New Roman" w:hAnsi="Times New Roman"/>
          <w:b w:val="false"/>
          <w:sz w:val="16"/>
          <w:u w:val="none"/>
        </w:rPr>
      </w:pPr>
      <w:r>
        <w:rPr>
          <w:rFonts w:ascii="Times New Roman" w:hAnsi="Times New Roman"/>
          <w:b w:val="false"/>
          <w:sz w:val="16"/>
          <w:u w:val="none"/>
        </w:rPr>
      </w:r>
    </w:p>
    <w:p>
      <w:pPr>
        <w:pStyle w:val="Style17"/>
        <w:rPr/>
      </w:pPr>
      <w:r>
        <w:rPr/>
        <w:t xml:space="preserve">Опросный лист является неотъемлемой частью договора. </w:t>
      </w:r>
    </w:p>
    <w:p>
      <w:pPr>
        <w:pStyle w:val="Style17"/>
        <w:rPr/>
      </w:pPr>
      <w:r>
        <w:rPr/>
        <w:t xml:space="preserve">Не полностью  заполненный  и  не  заверенный  печатью  Заказчика опросный </w:t>
      </w:r>
    </w:p>
    <w:p>
      <w:pPr>
        <w:pStyle w:val="Style17"/>
        <w:rPr/>
      </w:pPr>
      <w:r>
        <w:rPr/>
        <w:t>лист не действителен.</w:t>
      </w:r>
    </w:p>
    <w:p>
      <w:pPr>
        <w:pStyle w:val="Normal"/>
        <w:jc w:val="both"/>
        <w:rPr>
          <w:rFonts w:ascii="Times New Roman" w:hAnsi="Times New Roman"/>
          <w:b w:val="false"/>
          <w:sz w:val="16"/>
          <w:u w:val="none"/>
        </w:rPr>
      </w:pPr>
      <w:r>
        <w:rPr>
          <w:rFonts w:ascii="Times New Roman" w:hAnsi="Times New Roman"/>
          <w:b w:val="false"/>
          <w:sz w:val="16"/>
          <w:u w:val="none"/>
        </w:rPr>
        <w:tab/>
        <w:tab/>
      </w:r>
    </w:p>
    <w:p>
      <w:pPr>
        <w:pStyle w:val="Normal"/>
        <w:jc w:val="both"/>
        <w:rPr>
          <w:rFonts w:ascii="Times New Roman" w:hAnsi="Times New Roman"/>
          <w:b w:val="false"/>
          <w:sz w:val="16"/>
          <w:u w:val="none"/>
        </w:rPr>
      </w:pPr>
      <w:r>
        <w:rPr>
          <w:rFonts w:ascii="Times New Roman" w:hAnsi="Times New Roman"/>
          <w:b w:val="false"/>
          <w:sz w:val="16"/>
          <w:u w:val="none"/>
        </w:rPr>
        <w:tab/>
      </w:r>
    </w:p>
    <w:p>
      <w:pPr>
        <w:pStyle w:val="5"/>
        <w:rPr>
          <w:sz w:val="28"/>
        </w:rPr>
      </w:pPr>
      <w:r>
        <w:rPr>
          <w:sz w:val="28"/>
        </w:rPr>
        <w:t>СВЕДЕНИЯ, СООБЩАЕМЫЕ ЗАКАЗЧИКОМ</w:t>
      </w:r>
    </w:p>
    <w:p>
      <w:pPr>
        <w:pStyle w:val="Normal"/>
        <w:jc w:val="both"/>
        <w:rPr>
          <w:rFonts w:ascii="Times New Roman" w:hAnsi="Times New Roman"/>
          <w:b w:val="false"/>
          <w:sz w:val="16"/>
          <w:u w:val="none"/>
        </w:rPr>
      </w:pPr>
      <w:r>
        <w:rPr>
          <w:rFonts w:ascii="Times New Roman" w:hAnsi="Times New Roman"/>
          <w:b w:val="false"/>
          <w:sz w:val="16"/>
          <w:u w:val="none"/>
        </w:rPr>
        <w:tab/>
      </w:r>
    </w:p>
    <w:tbl>
      <w:tblPr>
        <w:jc w:val="left"/>
        <w:tblInd w:w="391" w:type="dxa"/>
        <w:tblBorders>
          <w:top w:val="double" w:sz="4" w:space="0" w:color="00000A"/>
          <w:left w:val="doub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7" w:type="dxa"/>
          <w:bottom w:w="0" w:type="dxa"/>
          <w:right w:w="108" w:type="dxa"/>
        </w:tblCellMar>
      </w:tblPr>
      <w:tblGrid>
        <w:gridCol w:w="5244"/>
        <w:gridCol w:w="4819"/>
      </w:tblGrid>
      <w:tr>
        <w:trPr>
          <w:cantSplit w:val="false"/>
        </w:trPr>
        <w:tc>
          <w:tcPr>
            <w:tcW w:w="5244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7"/>
              <w:spacing w:before="40" w:after="40"/>
              <w:rPr/>
            </w:pPr>
            <w:r>
              <w:rPr/>
              <w:t>Грузоподъемность (прописью), тн</w:t>
            </w:r>
          </w:p>
        </w:tc>
        <w:tc>
          <w:tcPr>
            <w:tcW w:w="4819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before="40" w:after="40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 xml:space="preserve">Полная длина крана (прописью) </w:t>
            </w:r>
            <w:r>
              <w:rPr>
                <w:rFonts w:ascii="Times New Roman" w:hAnsi="Times New Roman"/>
                <w:b w:val="false"/>
                <w:sz w:val="28"/>
                <w:u w:val="none"/>
                <w:lang w:val="en-US"/>
              </w:rPr>
              <w:t>L</w:t>
            </w:r>
            <w:r>
              <w:rPr>
                <w:rFonts w:ascii="Times New Roman" w:hAnsi="Times New Roman"/>
                <w:b w:val="false"/>
                <w:sz w:val="28"/>
                <w:u w:val="none"/>
              </w:rPr>
              <w:t>, м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before="40" w:after="40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 xml:space="preserve">Пролет (прописью) </w:t>
            </w:r>
            <w:r>
              <w:rPr>
                <w:rFonts w:ascii="Times New Roman" w:hAnsi="Times New Roman"/>
                <w:b w:val="false"/>
                <w:sz w:val="28"/>
                <w:u w:val="none"/>
                <w:lang w:val="en-US"/>
              </w:rPr>
              <w:t>L</w:t>
            </w:r>
            <w:r>
              <w:rPr>
                <w:rFonts w:ascii="Times New Roman" w:hAnsi="Times New Roman"/>
                <w:b w:val="false"/>
                <w:sz w:val="28"/>
                <w:u w:val="none"/>
                <w:vertAlign w:val="subscript"/>
                <w:lang w:val="en-US"/>
              </w:rPr>
              <w:t>п</w:t>
            </w:r>
            <w:r>
              <w:rPr>
                <w:rFonts w:ascii="Times New Roman" w:hAnsi="Times New Roman"/>
                <w:b w:val="false"/>
                <w:sz w:val="28"/>
                <w:u w:val="none"/>
              </w:rPr>
              <w:t>, м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before="40" w:after="40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>Высота подъема (прописью), м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 xml:space="preserve">Номер профиля подкранового пути </w:t>
            </w:r>
          </w:p>
          <w:p>
            <w:pPr>
              <w:pStyle w:val="Normal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>по ГОСТ 19425-74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7"/>
              <w:spacing w:before="40" w:after="40"/>
              <w:rPr/>
            </w:pPr>
            <w:r>
              <w:rPr/>
              <w:t>Рабочее напряжение питающего тока, В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before="40" w:after="40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 xml:space="preserve">Окружающая среда, </w:t>
            </w:r>
            <w:r>
              <w:rPr>
                <w:rFonts w:ascii="Times New Roman" w:hAnsi="Times New Roman"/>
                <w:b w:val="false"/>
                <w:sz w:val="28"/>
                <w:u w:val="none"/>
                <w:vertAlign w:val="superscript"/>
              </w:rPr>
              <w:t>О</w:t>
            </w:r>
            <w:r>
              <w:rPr>
                <w:rFonts w:ascii="Times New Roman" w:hAnsi="Times New Roman"/>
                <w:b w:val="false"/>
                <w:sz w:val="28"/>
                <w:u w:val="none"/>
              </w:rPr>
              <w:t>С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before="40" w:after="40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>Категория размещения крана (У2, У3)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before="40" w:after="40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>Исполнение крана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spacing w:before="40" w:after="40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>Количество кранов (прописью), шт.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7"/>
              <w:spacing w:before="40" w:after="40"/>
              <w:rPr/>
            </w:pPr>
            <w:r>
              <w:rPr/>
              <w:t>Наименование предприятия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 xml:space="preserve">Адрес предприятия, </w:t>
            </w:r>
          </w:p>
          <w:p>
            <w:pPr>
              <w:pStyle w:val="Normal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>отгрузочные реквизиты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>Ответственный представитель заказчика, уполномоченный для переговоров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  <w:tr>
        <w:trPr>
          <w:cantSplit w:val="false"/>
        </w:trPr>
        <w:tc>
          <w:tcPr>
            <w:tcW w:w="5244" w:type="dxa"/>
            <w:tcBorders>
              <w:top w:val="single" w:sz="4" w:space="0" w:color="00000A"/>
              <w:left w:val="double" w:sz="4" w:space="0" w:color="00000A"/>
              <w:bottom w:val="double" w:sz="4" w:space="0" w:color="00000A"/>
              <w:insideH w:val="double" w:sz="4" w:space="0" w:color="00000A"/>
              <w:right w:val="single" w:sz="4" w:space="0" w:color="00000A"/>
              <w:insideV w:val="single" w:sz="4" w:space="0" w:color="00000A"/>
            </w:tcBorders>
            <w:shd w:fill="auto" w:val="clear"/>
            <w:tcMar>
              <w:left w:w="107" w:type="dxa"/>
            </w:tcMar>
            <w:vAlign w:val="center"/>
          </w:tcPr>
          <w:p>
            <w:pPr>
              <w:pStyle w:val="Normal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 xml:space="preserve">Подпись заказчика, </w:t>
            </w:r>
          </w:p>
          <w:p>
            <w:pPr>
              <w:pStyle w:val="Normal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  <w:t xml:space="preserve">его должность и фамилия, </w:t>
            </w:r>
          </w:p>
          <w:p>
            <w:pPr>
              <w:pStyle w:val="7"/>
              <w:spacing w:before="0" w:after="0"/>
              <w:rPr/>
            </w:pPr>
            <w:r>
              <w:rPr/>
              <w:t>печать предприятия</w:t>
            </w:r>
          </w:p>
        </w:tc>
        <w:tc>
          <w:tcPr>
            <w:tcW w:w="4819" w:type="dxa"/>
            <w:tcBorders>
              <w:top w:val="single" w:sz="4" w:space="0" w:color="00000A"/>
              <w:left w:val="single" w:sz="4" w:space="0" w:color="00000A"/>
              <w:bottom w:val="double" w:sz="4" w:space="0" w:color="00000A"/>
              <w:insideH w:val="double" w:sz="4" w:space="0" w:color="00000A"/>
              <w:right w:val="double" w:sz="4" w:space="0" w:color="00000A"/>
              <w:insideV w:val="double" w:sz="4" w:space="0" w:color="00000A"/>
            </w:tcBorders>
            <w:shd w:fill="auto" w:val="clear"/>
            <w:tcMar>
              <w:left w:w="117" w:type="dxa"/>
            </w:tcMar>
            <w:vAlign w:val="center"/>
          </w:tcPr>
          <w:p>
            <w:pPr>
              <w:pStyle w:val="Normal"/>
              <w:spacing w:before="60" w:after="60"/>
              <w:jc w:val="center"/>
              <w:rPr>
                <w:rFonts w:ascii="Times New Roman" w:hAnsi="Times New Roman"/>
                <w:b w:val="false"/>
                <w:sz w:val="28"/>
                <w:u w:val="none"/>
              </w:rPr>
            </w:pPr>
            <w:r>
              <w:rPr>
                <w:rFonts w:ascii="Times New Roman" w:hAnsi="Times New Roman"/>
                <w:b w:val="false"/>
                <w:sz w:val="28"/>
                <w:u w:val="none"/>
              </w:rPr>
            </w:r>
          </w:p>
        </w:tc>
      </w:tr>
    </w:tbl>
    <w:p>
      <w:pPr>
        <w:pStyle w:val="Normal"/>
        <w:jc w:val="both"/>
        <w:rPr>
          <w:rFonts w:ascii="Times New Roman" w:hAnsi="Times New Roman"/>
          <w:b w:val="false"/>
          <w:sz w:val="16"/>
          <w:u w:val="none"/>
        </w:rPr>
      </w:pPr>
      <w:r>
        <w:rPr>
          <w:rFonts w:ascii="Times New Roman" w:hAnsi="Times New Roman"/>
          <w:b w:val="false"/>
          <w:sz w:val="16"/>
          <w:u w:val="none"/>
        </w:rPr>
        <w:tab/>
        <w:tab/>
      </w:r>
    </w:p>
    <w:p>
      <w:pPr>
        <w:pStyle w:val="Normal"/>
        <w:jc w:val="both"/>
        <w:rPr>
          <w:rFonts w:ascii="Times New Roman" w:hAnsi="Times New Roman"/>
          <w:b w:val="false"/>
          <w:sz w:val="16"/>
          <w:u w:val="none"/>
        </w:rPr>
      </w:pPr>
      <w:r>
        <w:rPr>
          <w:rFonts w:ascii="Times New Roman" w:hAnsi="Times New Roman"/>
          <w:b w:val="false"/>
          <w:sz w:val="16"/>
          <w:u w:val="none"/>
        </w:rPr>
        <w:tab/>
      </w:r>
    </w:p>
    <w:p>
      <w:pPr>
        <w:pStyle w:val="6"/>
        <w:ind w:left="426" w:right="27" w:hanging="0"/>
        <w:rPr/>
      </w:pPr>
      <w:r>
        <w:rPr/>
        <w:tab/>
        <w:t>Дополнительные требования _______________________________________</w:t>
      </w:r>
    </w:p>
    <w:p>
      <w:pPr>
        <w:pStyle w:val="BlockText"/>
        <w:ind w:left="426" w:right="27" w:hanging="0"/>
        <w:rPr/>
      </w:pPr>
      <w:r>
        <w:rPr/>
        <w:t>__________________________________________________________________</w:t>
      </w:r>
    </w:p>
    <w:p>
      <w:pPr>
        <w:pStyle w:val="Normal"/>
        <w:ind w:left="426" w:right="27" w:hanging="0"/>
        <w:rPr>
          <w:rFonts w:ascii="Times New Roman" w:hAnsi="Times New Roman"/>
          <w:b w:val="false"/>
          <w:sz w:val="28"/>
          <w:u w:val="none"/>
        </w:rPr>
      </w:pPr>
      <w:r>
        <w:rPr>
          <w:rFonts w:ascii="Times New Roman" w:hAnsi="Times New Roman"/>
          <w:b w:val="false"/>
          <w:sz w:val="28"/>
          <w:u w:val="none"/>
        </w:rPr>
        <w:t>__________________________________________________________________</w:t>
      </w:r>
    </w:p>
    <w:p>
      <w:pPr>
        <w:pStyle w:val="Normal"/>
        <w:ind w:left="426" w:right="27" w:hanging="0"/>
        <w:rPr>
          <w:rFonts w:ascii="Times New Roman" w:hAnsi="Times New Roman"/>
          <w:b w:val="false"/>
          <w:sz w:val="28"/>
          <w:u w:val="none"/>
        </w:rPr>
      </w:pPr>
      <w:r>
        <w:rPr>
          <w:rFonts w:ascii="Times New Roman" w:hAnsi="Times New Roman"/>
          <w:b w:val="false"/>
          <w:sz w:val="28"/>
          <w:u w:val="none"/>
        </w:rPr>
        <w:t>__________________________________________________________________</w:t>
      </w:r>
    </w:p>
    <w:sectPr>
      <w:type w:val="nextPage"/>
      <w:pgSz w:w="11906" w:h="16838"/>
      <w:pgMar w:left="1247" w:right="851" w:header="0" w:top="238" w:footer="0" w:bottom="284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Verdana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6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0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uiPriority="0" w:name="Body Text"/>
    <w:lsdException w:uiPriority="0" w:name="Body Text Indent"/>
    <w:lsdException w:qFormat="1" w:unhideWhenUsed="0" w:semiHidden="0" w:uiPriority="11" w:name="Subtitle"/>
    <w:lsdException w:uiPriority="0" w:name="Block Text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f24c1d"/>
    <w:pPr>
      <w:widowControl/>
      <w:suppressAutoHyphens w:val="true"/>
      <w:bidi w:val="0"/>
      <w:spacing w:lineRule="auto" w:line="240" w:before="0" w:after="0"/>
      <w:jc w:val="left"/>
    </w:pPr>
    <w:rPr>
      <w:rFonts w:ascii="Verdana" w:hAnsi="Verdana" w:eastAsia="Times New Roman" w:cs="Times New Roman"/>
      <w:b/>
      <w:color w:val="auto"/>
      <w:sz w:val="20"/>
      <w:szCs w:val="20"/>
      <w:u w:val="single"/>
      <w:lang w:eastAsia="ru-RU" w:val="ru-RU" w:bidi="ar-SA"/>
    </w:rPr>
  </w:style>
  <w:style w:type="paragraph" w:styleId="1">
    <w:name w:val="Заголовок 1"/>
    <w:qFormat/>
    <w:link w:val="10"/>
    <w:rsid w:val="00f24c1d"/>
    <w:basedOn w:val="Normal"/>
    <w:pPr>
      <w:keepNext/>
      <w:jc w:val="center"/>
      <w:outlineLvl w:val="0"/>
    </w:pPr>
    <w:rPr>
      <w:rFonts w:ascii="Times New Roman" w:hAnsi="Times New Roman"/>
      <w:u w:val="none"/>
    </w:rPr>
  </w:style>
  <w:style w:type="paragraph" w:styleId="4">
    <w:name w:val="Заголовок 4"/>
    <w:qFormat/>
    <w:link w:val="40"/>
    <w:rsid w:val="00f24c1d"/>
    <w:basedOn w:val="Normal"/>
    <w:pPr>
      <w:keepNext/>
      <w:outlineLvl w:val="3"/>
    </w:pPr>
    <w:rPr>
      <w:rFonts w:ascii="Times New Roman" w:hAnsi="Times New Roman"/>
      <w:u w:val="none"/>
    </w:rPr>
  </w:style>
  <w:style w:type="paragraph" w:styleId="5">
    <w:name w:val="Заголовок 5"/>
    <w:qFormat/>
    <w:link w:val="50"/>
    <w:rsid w:val="00f24c1d"/>
    <w:basedOn w:val="Normal"/>
    <w:pPr>
      <w:keepNext/>
      <w:jc w:val="center"/>
      <w:outlineLvl w:val="4"/>
    </w:pPr>
    <w:rPr>
      <w:rFonts w:ascii="Times New Roman" w:hAnsi="Times New Roman"/>
      <w:b w:val="false"/>
      <w:sz w:val="32"/>
      <w:u w:val="none"/>
    </w:rPr>
  </w:style>
  <w:style w:type="paragraph" w:styleId="6">
    <w:name w:val="Заголовок 6"/>
    <w:qFormat/>
    <w:link w:val="60"/>
    <w:rsid w:val="00f24c1d"/>
    <w:basedOn w:val="Normal"/>
    <w:pPr>
      <w:keepNext/>
      <w:jc w:val="both"/>
      <w:outlineLvl w:val="5"/>
    </w:pPr>
    <w:rPr>
      <w:rFonts w:ascii="Times New Roman" w:hAnsi="Times New Roman"/>
      <w:b w:val="false"/>
      <w:sz w:val="28"/>
      <w:u w:val="none"/>
    </w:rPr>
  </w:style>
  <w:style w:type="paragraph" w:styleId="7">
    <w:name w:val="Заголовок 7"/>
    <w:qFormat/>
    <w:link w:val="70"/>
    <w:rsid w:val="00f24c1d"/>
    <w:basedOn w:val="Normal"/>
    <w:pPr>
      <w:keepNext/>
      <w:spacing w:before="0" w:after="60"/>
      <w:outlineLvl w:val="6"/>
    </w:pPr>
    <w:rPr>
      <w:rFonts w:ascii="Times New Roman" w:hAnsi="Times New Roman"/>
      <w:b w:val="false"/>
      <w:sz w:val="28"/>
      <w:u w:val="none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11" w:customStyle="1">
    <w:name w:val="Заголовок 1 Знак"/>
    <w:link w:val="1"/>
    <w:rsid w:val="00f24c1d"/>
    <w:basedOn w:val="DefaultParagraphFont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41" w:customStyle="1">
    <w:name w:val="Заголовок 4 Знак"/>
    <w:link w:val="4"/>
    <w:rsid w:val="00f24c1d"/>
    <w:basedOn w:val="DefaultParagraphFont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51" w:customStyle="1">
    <w:name w:val="Заголовок 5 Знак"/>
    <w:link w:val="5"/>
    <w:rsid w:val="00f24c1d"/>
    <w:basedOn w:val="DefaultParagraphFont"/>
    <w:rPr>
      <w:rFonts w:ascii="Times New Roman" w:hAnsi="Times New Roman" w:eastAsia="Times New Roman" w:cs="Times New Roman"/>
      <w:sz w:val="32"/>
      <w:szCs w:val="20"/>
      <w:lang w:eastAsia="ru-RU"/>
    </w:rPr>
  </w:style>
  <w:style w:type="character" w:styleId="61" w:customStyle="1">
    <w:name w:val="Заголовок 6 Знак"/>
    <w:link w:val="6"/>
    <w:rsid w:val="00f24c1d"/>
    <w:basedOn w:val="DefaultParagraphFont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71" w:customStyle="1">
    <w:name w:val="Заголовок 7 Знак"/>
    <w:link w:val="7"/>
    <w:rsid w:val="00f24c1d"/>
    <w:basedOn w:val="DefaultParagraphFont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Style9" w:customStyle="1">
    <w:name w:val="Основной текст Знак"/>
    <w:link w:val="a3"/>
    <w:rsid w:val="00f24c1d"/>
    <w:basedOn w:val="DefaultParagraphFont"/>
    <w:rPr>
      <w:rFonts w:ascii="Verdana" w:hAnsi="Verdana" w:eastAsia="Times New Roman" w:cs="Times New Roman"/>
      <w:b/>
      <w:sz w:val="20"/>
      <w:szCs w:val="20"/>
      <w:lang w:eastAsia="ru-RU"/>
    </w:rPr>
  </w:style>
  <w:style w:type="character" w:styleId="Style10" w:customStyle="1">
    <w:name w:val="Основной текст с отступом Знак"/>
    <w:link w:val="a5"/>
    <w:rsid w:val="00f24c1d"/>
    <w:basedOn w:val="DefaultParagraphFont"/>
    <w:rPr>
      <w:rFonts w:ascii="Times New Roman" w:hAnsi="Times New Roman" w:eastAsia="Times New Roman" w:cs="Times New Roman"/>
      <w:i/>
      <w:sz w:val="28"/>
      <w:szCs w:val="20"/>
      <w:lang w:eastAsia="ru-RU"/>
    </w:rPr>
  </w:style>
  <w:style w:type="character" w:styleId="Style11" w:customStyle="1">
    <w:name w:val="Текст выноски Знак"/>
    <w:uiPriority w:val="99"/>
    <w:semiHidden/>
    <w:link w:val="a8"/>
    <w:rsid w:val="00f24c1d"/>
    <w:basedOn w:val="DefaultParagraphFont"/>
    <w:rPr>
      <w:rFonts w:ascii="Tahoma" w:hAnsi="Tahoma" w:eastAsia="Times New Roman" w:cs="Tahoma"/>
      <w:b/>
      <w:sz w:val="16"/>
      <w:szCs w:val="16"/>
      <w:u w:val="single"/>
      <w:lang w:eastAsia="ru-RU"/>
    </w:rPr>
  </w:style>
  <w:style w:type="paragraph" w:styleId="Style12">
    <w:name w:val="Заголовок"/>
    <w:basedOn w:val="Normal"/>
    <w:next w:val="Style13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3">
    <w:name w:val="Основной текст"/>
    <w:link w:val="a4"/>
    <w:rsid w:val="00f24c1d"/>
    <w:basedOn w:val="Normal"/>
    <w:pPr>
      <w:spacing w:lineRule="auto" w:line="288"/>
      <w:jc w:val="center"/>
    </w:pPr>
    <w:rPr>
      <w:u w:val="none"/>
    </w:rPr>
  </w:style>
  <w:style w:type="paragraph" w:styleId="Style14">
    <w:name w:val="Список"/>
    <w:basedOn w:val="Style13"/>
    <w:pPr/>
    <w:rPr>
      <w:rFonts w:cs="Mangal"/>
    </w:rPr>
  </w:style>
  <w:style w:type="paragraph" w:styleId="Style15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6">
    <w:name w:val="Указатель"/>
    <w:basedOn w:val="Normal"/>
    <w:pPr>
      <w:suppressLineNumbers/>
    </w:pPr>
    <w:rPr>
      <w:rFonts w:cs="Mangal"/>
    </w:rPr>
  </w:style>
  <w:style w:type="paragraph" w:styleId="Style17">
    <w:name w:val="Основной текст с отступом"/>
    <w:link w:val="a6"/>
    <w:rsid w:val="00f24c1d"/>
    <w:basedOn w:val="Normal"/>
    <w:pPr>
      <w:ind w:left="0" w:right="0" w:firstLine="720"/>
      <w:jc w:val="both"/>
    </w:pPr>
    <w:rPr>
      <w:rFonts w:ascii="Times New Roman" w:hAnsi="Times New Roman"/>
      <w:b w:val="false"/>
      <w:i/>
      <w:sz w:val="28"/>
      <w:u w:val="none"/>
    </w:rPr>
  </w:style>
  <w:style w:type="paragraph" w:styleId="BlockText">
    <w:name w:val="Block Text"/>
    <w:rsid w:val="00f24c1d"/>
    <w:basedOn w:val="Normal"/>
    <w:pPr>
      <w:ind w:left="426" w:right="424" w:hanging="0"/>
    </w:pPr>
    <w:rPr>
      <w:rFonts w:ascii="Times New Roman" w:hAnsi="Times New Roman"/>
      <w:b w:val="false"/>
      <w:sz w:val="28"/>
      <w:u w:val="none"/>
    </w:rPr>
  </w:style>
  <w:style w:type="paragraph" w:styleId="BalloonText">
    <w:name w:val="Balloon Text"/>
    <w:uiPriority w:val="99"/>
    <w:semiHidden/>
    <w:unhideWhenUsed/>
    <w:link w:val="a9"/>
    <w:rsid w:val="00f24c1d"/>
    <w:basedOn w:val="Normal"/>
    <w:pPr/>
    <w:rPr>
      <w:rFonts w:ascii="Tahoma" w:hAnsi="Tahoma" w:cs="Tahoma"/>
      <w:sz w:val="16"/>
      <w:szCs w:val="16"/>
    </w:rPr>
  </w:style>
  <w:style w:type="paragraph" w:styleId="Style18">
    <w:name w:val="Содержимое врезки"/>
    <w:basedOn w:val="Normal"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2012-09-28T11:20:00Z</dcterms:created>
  <dc:creator>саша</dc:creator>
  <dc:language>ru-RU</dc:language>
  <cp:lastModifiedBy>саша</cp:lastModifiedBy>
  <dcterms:modified xsi:type="dcterms:W3CDTF">2012-10-08T06:45:00Z</dcterms:modified>
  <cp:revision>2</cp:revision>
</cp:coreProperties>
</file>